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EF216" w14:textId="293857E3" w:rsidR="00885C96" w:rsidRDefault="00885C96" w:rsidP="00885C96">
      <w:pPr>
        <w:keepLines/>
        <w:tabs>
          <w:tab w:val="right" w:pos="10440"/>
          <w:tab w:val="right" w:pos="13323"/>
        </w:tabs>
        <w:spacing w:after="0"/>
        <w:rPr>
          <w:rFonts w:ascii="Arial" w:eastAsiaTheme="minorEastAsia" w:hAnsi="Arial" w:cs="Arial"/>
          <w:b/>
          <w:sz w:val="24"/>
          <w:szCs w:val="24"/>
          <w:lang w:val="en-US"/>
        </w:rPr>
      </w:pPr>
      <w:bookmarkStart w:id="0" w:name="_Ref399006623"/>
      <w:bookmarkStart w:id="1" w:name="_Toc92513360"/>
      <w:r>
        <w:rPr>
          <w:rFonts w:ascii="Arial" w:hAnsi="Arial" w:cs="Arial"/>
          <w:b/>
          <w:sz w:val="24"/>
          <w:szCs w:val="24"/>
          <w:lang w:val="en-US"/>
        </w:rPr>
        <w:t xml:space="preserve">3GPP TSG-RAN WG4 Meeting # 110bis </w:t>
      </w:r>
      <w:r>
        <w:rPr>
          <w:rFonts w:ascii="Arial" w:hAnsi="Arial" w:cs="Arial"/>
          <w:b/>
          <w:sz w:val="24"/>
          <w:szCs w:val="24"/>
          <w:lang w:val="en-US"/>
        </w:rPr>
        <w:tab/>
      </w:r>
      <w:r w:rsidR="00111529" w:rsidRPr="00111529">
        <w:rPr>
          <w:rFonts w:ascii="Arial" w:hAnsi="Arial" w:cs="Arial"/>
          <w:b/>
          <w:sz w:val="24"/>
          <w:szCs w:val="24"/>
          <w:lang w:val="en-US"/>
        </w:rPr>
        <w:t>R4-2405427</w:t>
      </w:r>
    </w:p>
    <w:p w14:paraId="2FDA1B4C" w14:textId="77777777" w:rsidR="00885C96" w:rsidRDefault="00885C96" w:rsidP="00885C96">
      <w:pPr>
        <w:keepLines/>
        <w:tabs>
          <w:tab w:val="right" w:pos="10440"/>
          <w:tab w:val="right" w:pos="13323"/>
        </w:tabs>
        <w:spacing w:after="0"/>
        <w:rPr>
          <w:rFonts w:ascii="Arial" w:hAnsi="Arial" w:cs="Arial"/>
          <w:b/>
          <w:sz w:val="24"/>
          <w:szCs w:val="24"/>
          <w:lang w:val="en-US" w:eastAsia="en-US"/>
        </w:rPr>
      </w:pPr>
      <w:bookmarkStart w:id="2" w:name="Title"/>
      <w:bookmarkStart w:id="3" w:name="DocumentFor"/>
      <w:bookmarkEnd w:id="2"/>
      <w:bookmarkEnd w:id="3"/>
      <w:r>
        <w:rPr>
          <w:rFonts w:ascii="Arial" w:hAnsi="Arial" w:cs="Arial"/>
          <w:b/>
          <w:sz w:val="24"/>
          <w:szCs w:val="24"/>
          <w:lang w:val="en-US"/>
        </w:rPr>
        <w:t xml:space="preserve">Changsha, China, April </w:t>
      </w:r>
      <w:r>
        <w:rPr>
          <w:rFonts w:ascii="Arial" w:hAnsi="Arial" w:cs="Arial"/>
          <w:b/>
          <w:sz w:val="24"/>
          <w:szCs w:val="24"/>
        </w:rPr>
        <w:t>15 – 19, 2024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73FDFA2D"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885C96" w:rsidRPr="00E45C0D">
        <w:rPr>
          <w:rFonts w:ascii="Arial" w:hAnsi="Arial" w:cs="Arial"/>
          <w:sz w:val="22"/>
        </w:rPr>
        <w:t xml:space="preserve">Huawei, </w:t>
      </w:r>
      <w:proofErr w:type="spellStart"/>
      <w:r w:rsidR="00885C96" w:rsidRPr="00E45C0D">
        <w:rPr>
          <w:rFonts w:ascii="Arial" w:hAnsi="Arial" w:cs="Arial"/>
          <w:sz w:val="22"/>
        </w:rPr>
        <w:t>HiSilicon</w:t>
      </w:r>
      <w:proofErr w:type="spellEnd"/>
    </w:p>
    <w:p w14:paraId="787D1100" w14:textId="76978A94"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bookmarkStart w:id="4" w:name="OLE_LINK1"/>
      <w:r w:rsidR="0096290E">
        <w:rPr>
          <w:rFonts w:ascii="Arial" w:hAnsi="Arial" w:cs="Arial"/>
          <w:sz w:val="22"/>
        </w:rPr>
        <w:t>Discussion on</w:t>
      </w:r>
      <w:bookmarkEnd w:id="4"/>
      <w:r w:rsidR="00885C96">
        <w:rPr>
          <w:rFonts w:ascii="Arial" w:hAnsi="Arial" w:cs="Arial"/>
          <w:sz w:val="22"/>
        </w:rPr>
        <w:t xml:space="preserve"> frequency range </w:t>
      </w:r>
      <w:bookmarkStart w:id="5" w:name="OLE_LINK250"/>
      <w:r w:rsidR="00885C96" w:rsidRPr="00885C96">
        <w:rPr>
          <w:rFonts w:ascii="Arial" w:hAnsi="Arial" w:cs="Arial"/>
          <w:sz w:val="22"/>
        </w:rPr>
        <w:t>14.8-15.35 GHz</w:t>
      </w:r>
      <w:bookmarkEnd w:id="5"/>
    </w:p>
    <w:p w14:paraId="71022389" w14:textId="2EA7EC2A"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885C96">
        <w:rPr>
          <w:rFonts w:ascii="Arial" w:eastAsia="Symbol" w:hAnsi="Arial" w:cs="Arial"/>
          <w:sz w:val="22"/>
        </w:rPr>
        <w:t>9.3.4</w:t>
      </w:r>
    </w:p>
    <w:p w14:paraId="7A1A2664" w14:textId="6EB588FA"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96290E">
        <w:rPr>
          <w:rFonts w:ascii="Arial" w:eastAsia="Symbol" w:hAnsi="Arial" w:cs="Arial"/>
          <w:sz w:val="22"/>
        </w:rPr>
        <w:t>Discussion</w:t>
      </w:r>
    </w:p>
    <w:bookmarkEnd w:id="0"/>
    <w:bookmarkEnd w:id="1"/>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17AB3C57" w14:textId="2C5A722D" w:rsidR="006738DC" w:rsidRDefault="000C5102" w:rsidP="00984DCE">
      <w:r w:rsidRPr="003A5F60">
        <w:rPr>
          <w:lang w:eastAsia="ja-JP"/>
        </w:rPr>
        <w:t xml:space="preserve">Working Party </w:t>
      </w:r>
      <w:r w:rsidRPr="003A5F60">
        <w:t xml:space="preserve">5D is seeking information on IMT parameters </w:t>
      </w:r>
      <w:bookmarkStart w:id="6" w:name="OLE_LINK65"/>
      <w:r w:rsidRPr="003A5F60">
        <w:t>for the frequency bands 4 4</w:t>
      </w:r>
      <w:bookmarkStart w:id="7" w:name="_GoBack"/>
      <w:bookmarkEnd w:id="7"/>
      <w:r w:rsidRPr="003A5F60">
        <w:t>00-4 800 MHz,</w:t>
      </w:r>
      <w:bookmarkEnd w:id="6"/>
      <w:r w:rsidRPr="003A5F60">
        <w:t xml:space="preserve"> </w:t>
      </w:r>
      <w:bookmarkStart w:id="8" w:name="OLE_LINK68"/>
      <w:r w:rsidRPr="003A5F60">
        <w:t>7 125-8 400 MHz</w:t>
      </w:r>
      <w:bookmarkEnd w:id="8"/>
      <w:r w:rsidRPr="003A5F60">
        <w:t xml:space="preserve"> and </w:t>
      </w:r>
      <w:bookmarkStart w:id="9" w:name="OLE_LINK69"/>
      <w:bookmarkStart w:id="10" w:name="OLE_LINK70"/>
      <w:r w:rsidRPr="003A5F60">
        <w:t>14.8-15.35 GHz</w:t>
      </w:r>
      <w:bookmarkEnd w:id="9"/>
      <w:bookmarkEnd w:id="10"/>
      <w:r>
        <w:t xml:space="preserve"> [1].</w:t>
      </w:r>
    </w:p>
    <w:p w14:paraId="001B06AF" w14:textId="77777777" w:rsidR="00885C96" w:rsidRDefault="00885C96" w:rsidP="00885C96">
      <w:pPr>
        <w:rPr>
          <w:lang w:val="en-US"/>
        </w:rPr>
      </w:pPr>
      <w:bookmarkStart w:id="11" w:name="OLE_LINK220"/>
      <w:bookmarkStart w:id="12" w:name="OLE_LINK221"/>
      <w:r>
        <w:rPr>
          <w:lang w:val="en-US"/>
        </w:rPr>
        <w:t xml:space="preserve">In the last plenary (RAN#103) the </w:t>
      </w:r>
      <w:r w:rsidRPr="00BE7990">
        <w:rPr>
          <w:lang w:val="en-US"/>
        </w:rPr>
        <w:t>Study on IMT parameters for 4400 to 4800 MHz, 7125 to 8400 MHz and 14800 to 15350 MHz</w:t>
      </w:r>
      <w:r>
        <w:rPr>
          <w:lang w:val="en-US"/>
        </w:rPr>
        <w:t xml:space="preserve"> was approved [2].</w:t>
      </w:r>
    </w:p>
    <w:bookmarkEnd w:id="11"/>
    <w:bookmarkEnd w:id="12"/>
    <w:p w14:paraId="2605C3EE" w14:textId="77777777" w:rsidR="00014237" w:rsidRPr="00014237" w:rsidRDefault="00014237" w:rsidP="00014237">
      <w:pPr>
        <w:pStyle w:val="enumlev1"/>
        <w:ind w:left="960" w:hanging="480"/>
        <w:rPr>
          <w:rFonts w:eastAsia="宋体"/>
          <w:sz w:val="20"/>
          <w:lang w:val="en-GB" w:eastAsia="ja-JP"/>
        </w:rPr>
      </w:pPr>
      <w:r w:rsidRPr="00014237">
        <w:rPr>
          <w:rFonts w:eastAsia="宋体"/>
          <w:sz w:val="20"/>
          <w:lang w:val="en-GB" w:eastAsia="ja-JP"/>
        </w:rPr>
        <w:t>–</w:t>
      </w:r>
      <w:r w:rsidRPr="00014237">
        <w:rPr>
          <w:rFonts w:eastAsia="宋体"/>
          <w:sz w:val="20"/>
          <w:lang w:val="en-GB" w:eastAsia="ja-JP"/>
        </w:rPr>
        <w:tab/>
        <w:t>4 400-4 800 MHz;</w:t>
      </w:r>
    </w:p>
    <w:p w14:paraId="463A4BA4" w14:textId="77777777" w:rsidR="00014237" w:rsidRPr="00014237" w:rsidRDefault="00014237" w:rsidP="00014237">
      <w:pPr>
        <w:pStyle w:val="enumlev1"/>
        <w:ind w:left="960" w:hanging="480"/>
        <w:rPr>
          <w:rFonts w:eastAsia="宋体"/>
          <w:sz w:val="20"/>
          <w:lang w:val="en-GB" w:eastAsia="ja-JP"/>
        </w:rPr>
      </w:pPr>
      <w:r w:rsidRPr="00014237">
        <w:rPr>
          <w:rFonts w:eastAsia="宋体"/>
          <w:sz w:val="20"/>
          <w:lang w:val="en-GB" w:eastAsia="ja-JP"/>
        </w:rPr>
        <w:t>–</w:t>
      </w:r>
      <w:r w:rsidRPr="00014237">
        <w:rPr>
          <w:rFonts w:eastAsia="宋体"/>
          <w:sz w:val="20"/>
          <w:lang w:val="en-GB" w:eastAsia="ja-JP"/>
        </w:rPr>
        <w:tab/>
        <w:t>7 125-8 400 MHz; and</w:t>
      </w:r>
    </w:p>
    <w:p w14:paraId="4574A5AC" w14:textId="77777777" w:rsidR="00014237" w:rsidRPr="00014237" w:rsidRDefault="00014237" w:rsidP="00014237">
      <w:pPr>
        <w:pStyle w:val="enumlev1"/>
        <w:ind w:left="960" w:hanging="480"/>
        <w:rPr>
          <w:rFonts w:eastAsia="宋体"/>
          <w:sz w:val="20"/>
          <w:lang w:val="en-GB" w:eastAsia="ja-JP"/>
        </w:rPr>
      </w:pPr>
      <w:r w:rsidRPr="00014237">
        <w:rPr>
          <w:rFonts w:eastAsia="宋体"/>
          <w:sz w:val="20"/>
          <w:lang w:val="en-GB" w:eastAsia="ja-JP"/>
        </w:rPr>
        <w:t>–</w:t>
      </w:r>
      <w:r w:rsidRPr="00014237">
        <w:rPr>
          <w:rFonts w:eastAsia="宋体"/>
          <w:sz w:val="20"/>
          <w:lang w:val="en-GB" w:eastAsia="ja-JP"/>
        </w:rPr>
        <w:tab/>
      </w:r>
      <w:bookmarkStart w:id="13" w:name="_Hlk163496059"/>
      <w:r w:rsidRPr="00014237">
        <w:rPr>
          <w:rFonts w:eastAsia="宋体"/>
          <w:sz w:val="20"/>
          <w:lang w:val="en-GB" w:eastAsia="ja-JP"/>
        </w:rPr>
        <w:t>14.8-15.35 GHz.</w:t>
      </w:r>
      <w:bookmarkEnd w:id="13"/>
    </w:p>
    <w:p w14:paraId="2E0CD4F8" w14:textId="5A51DD82" w:rsidR="000C5102" w:rsidRPr="000C5102" w:rsidRDefault="000C5102" w:rsidP="00984DCE">
      <w:bookmarkStart w:id="14" w:name="OLE_LINK248"/>
      <w:bookmarkStart w:id="15" w:name="OLE_LINK249"/>
      <w:r>
        <w:t>In this contribution we provide</w:t>
      </w:r>
      <w:r w:rsidR="001D0D89">
        <w:t xml:space="preserve"> </w:t>
      </w:r>
      <w:r w:rsidR="00201F8E">
        <w:t>our initial consideration</w:t>
      </w:r>
      <w:r w:rsidR="007448C2">
        <w:t xml:space="preserve"> </w:t>
      </w:r>
      <w:r w:rsidR="007448C2">
        <w:rPr>
          <w:rFonts w:hint="eastAsia"/>
        </w:rPr>
        <w:t>for</w:t>
      </w:r>
      <w:r w:rsidR="007448C2">
        <w:t xml:space="preserve"> range 3</w:t>
      </w:r>
      <w:r w:rsidR="00B458E1">
        <w:t>.</w:t>
      </w:r>
    </w:p>
    <w:bookmarkEnd w:id="14"/>
    <w:bookmarkEnd w:id="15"/>
    <w:p w14:paraId="0636B00D" w14:textId="3C2D8E19" w:rsidR="002D0FAC" w:rsidRDefault="00D43146" w:rsidP="002D0FAC">
      <w:pPr>
        <w:pStyle w:val="10"/>
        <w:rPr>
          <w:rFonts w:cs="Arial"/>
        </w:rPr>
      </w:pPr>
      <w:r>
        <w:rPr>
          <w:rFonts w:cs="Arial"/>
        </w:rPr>
        <w:t xml:space="preserve">2 </w:t>
      </w:r>
      <w:r w:rsidR="009A65B2">
        <w:rPr>
          <w:rFonts w:cs="Arial"/>
        </w:rPr>
        <w:t>Discussion</w:t>
      </w:r>
    </w:p>
    <w:p w14:paraId="456DEFF2" w14:textId="5344B299" w:rsidR="00976434" w:rsidRPr="007448C2" w:rsidRDefault="00976434" w:rsidP="00A50F88">
      <w:pPr>
        <w:rPr>
          <w:lang w:val="en-US"/>
        </w:rPr>
      </w:pPr>
      <w:bookmarkStart w:id="16" w:name="OLE_LINK44"/>
      <w:bookmarkStart w:id="17" w:name="OLE_LINK45"/>
      <w:r w:rsidRPr="007448C2">
        <w:rPr>
          <w:lang w:val="en-US"/>
        </w:rPr>
        <w:t xml:space="preserve">The study item on </w:t>
      </w:r>
      <w:bookmarkStart w:id="18" w:name="OLE_LINK240"/>
      <w:r w:rsidRPr="007448C2">
        <w:rPr>
          <w:lang w:val="en-US"/>
        </w:rPr>
        <w:t xml:space="preserve">7-24GHz </w:t>
      </w:r>
      <w:bookmarkEnd w:id="18"/>
      <w:r w:rsidRPr="007448C2">
        <w:rPr>
          <w:lang w:val="en-US"/>
        </w:rPr>
        <w:t xml:space="preserve">(TR 38.803) gives some indication as to the work needed to further specify BS in this frequency range. Within that report the range </w:t>
      </w:r>
      <w:r w:rsidR="00885C96" w:rsidRPr="007448C2">
        <w:rPr>
          <w:lang w:val="en-US"/>
        </w:rPr>
        <w:t xml:space="preserve">7-24GHz </w:t>
      </w:r>
      <w:r w:rsidRPr="007448C2">
        <w:rPr>
          <w:lang w:val="en-US"/>
        </w:rPr>
        <w:t>is further divided into 3 frequency sub-ranges to allow for more accurate analysis of technology trends, 14</w:t>
      </w:r>
      <w:r w:rsidR="00885C96">
        <w:rPr>
          <w:lang w:val="en-US"/>
        </w:rPr>
        <w:t>.</w:t>
      </w:r>
      <w:r w:rsidRPr="007448C2">
        <w:rPr>
          <w:lang w:val="en-US"/>
        </w:rPr>
        <w:t>8-15</w:t>
      </w:r>
      <w:r w:rsidR="00885C96">
        <w:rPr>
          <w:lang w:val="en-US"/>
        </w:rPr>
        <w:t>.</w:t>
      </w:r>
      <w:r w:rsidRPr="007448C2">
        <w:rPr>
          <w:lang w:val="en-US"/>
        </w:rPr>
        <w:t>53GHz falls inside frequency sub-range 2.</w:t>
      </w:r>
    </w:p>
    <w:p w14:paraId="782B4D8D" w14:textId="155947BB" w:rsidR="00976434" w:rsidRPr="007448C2" w:rsidRDefault="00976434" w:rsidP="00A50F88">
      <w:pPr>
        <w:rPr>
          <w:lang w:val="en-US"/>
        </w:rPr>
      </w:pPr>
      <w:proofErr w:type="gramStart"/>
      <w:r w:rsidRPr="007448C2">
        <w:rPr>
          <w:lang w:val="en-US"/>
        </w:rPr>
        <w:t>This places</w:t>
      </w:r>
      <w:proofErr w:type="gramEnd"/>
      <w:r w:rsidRPr="007448C2">
        <w:rPr>
          <w:lang w:val="en-US"/>
        </w:rPr>
        <w:t xml:space="preserve"> the range in the entre region where it is not clear if for example the UE architecture is likely to be direct conversion (as with FR1) or heterodyne (as with FR2), for the BS it is not clear if conducted requirements can be utilized in this range.</w:t>
      </w:r>
    </w:p>
    <w:p w14:paraId="6CE24965" w14:textId="5742D9B6" w:rsidR="00976434" w:rsidRPr="007448C2" w:rsidRDefault="00976434" w:rsidP="00A50F88">
      <w:pPr>
        <w:rPr>
          <w:lang w:val="en-US"/>
        </w:rPr>
      </w:pPr>
      <w:r w:rsidRPr="007448C2">
        <w:rPr>
          <w:lang w:val="en-US"/>
        </w:rPr>
        <w:t>This is summed up in the following diagram (from TR 38.820)</w:t>
      </w:r>
    </w:p>
    <w:p w14:paraId="3385DBDD" w14:textId="77777777" w:rsidR="00976434" w:rsidRPr="007448C2" w:rsidRDefault="00976434" w:rsidP="00976434">
      <w:pPr>
        <w:rPr>
          <w:lang w:val="x-none"/>
        </w:rPr>
      </w:pPr>
      <w:r w:rsidRPr="007448C2">
        <w:rPr>
          <w:noProof/>
          <w:lang w:val="en-US"/>
        </w:rPr>
        <w:drawing>
          <wp:inline distT="0" distB="0" distL="0" distR="0" wp14:anchorId="797F26BE" wp14:editId="1DFE3BB0">
            <wp:extent cx="5773412" cy="1475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E RF subranges.png"/>
                    <pic:cNvPicPr/>
                  </pic:nvPicPr>
                  <pic:blipFill>
                    <a:blip r:embed="rId8">
                      <a:extLst>
                        <a:ext uri="{28A0092B-C50C-407E-A947-70E740481C1C}">
                          <a14:useLocalDpi xmlns:a14="http://schemas.microsoft.com/office/drawing/2010/main" val="0"/>
                        </a:ext>
                      </a:extLst>
                    </a:blip>
                    <a:stretch>
                      <a:fillRect/>
                    </a:stretch>
                  </pic:blipFill>
                  <pic:spPr>
                    <a:xfrm>
                      <a:off x="0" y="0"/>
                      <a:ext cx="5773412" cy="1475360"/>
                    </a:xfrm>
                    <a:prstGeom prst="rect">
                      <a:avLst/>
                    </a:prstGeom>
                  </pic:spPr>
                </pic:pic>
              </a:graphicData>
            </a:graphic>
          </wp:inline>
        </w:drawing>
      </w:r>
    </w:p>
    <w:p w14:paraId="31508806" w14:textId="0D848C40" w:rsidR="00976434" w:rsidRDefault="00976434" w:rsidP="00976434">
      <w:pPr>
        <w:pStyle w:val="TF"/>
      </w:pPr>
      <w:r w:rsidRPr="007448C2">
        <w:t>Fig 6.2-1 Frequency sub-ranges and the RF requirement type</w:t>
      </w:r>
    </w:p>
    <w:p w14:paraId="3AA6FEB3" w14:textId="643B88F2" w:rsidR="00976434" w:rsidRDefault="000B766E" w:rsidP="00A50F88">
      <w:pPr>
        <w:rPr>
          <w:lang w:val="en-US"/>
        </w:rPr>
      </w:pPr>
      <w:r w:rsidRPr="007448C2">
        <w:rPr>
          <w:lang w:val="en-US"/>
        </w:rPr>
        <w:t xml:space="preserve">The nature of the UE and BS </w:t>
      </w:r>
      <w:r w:rsidR="00885C96">
        <w:rPr>
          <w:lang w:val="en-US"/>
        </w:rPr>
        <w:t>hardware</w:t>
      </w:r>
      <w:r w:rsidRPr="007448C2">
        <w:rPr>
          <w:lang w:val="en-US"/>
        </w:rPr>
        <w:t xml:space="preserve"> implementation is not explicitly requested by WP5D however if type C BS are included in this frequency then it will affect the potential range of antenna parameters we </w:t>
      </w:r>
      <w:bookmarkStart w:id="19" w:name="OLE_LINK239"/>
      <w:r w:rsidRPr="007448C2">
        <w:rPr>
          <w:lang w:val="en-US"/>
        </w:rPr>
        <w:t>quote</w:t>
      </w:r>
      <w:bookmarkEnd w:id="19"/>
      <w:r w:rsidRPr="007448C2">
        <w:rPr>
          <w:lang w:val="en-US"/>
        </w:rPr>
        <w:t xml:space="preserve">. </w:t>
      </w:r>
      <w:proofErr w:type="gramStart"/>
      <w:r w:rsidRPr="007448C2">
        <w:rPr>
          <w:lang w:val="en-US"/>
        </w:rPr>
        <w:t>Also</w:t>
      </w:r>
      <w:proofErr w:type="gramEnd"/>
      <w:r w:rsidRPr="007448C2">
        <w:rPr>
          <w:lang w:val="en-US"/>
        </w:rPr>
        <w:t xml:space="preserve"> if type-C systems are considered it will be challenging to apply EIRP and Expected-EIRP type requirements on them.</w:t>
      </w:r>
    </w:p>
    <w:p w14:paraId="5B019051" w14:textId="350A5123" w:rsidR="00885C96" w:rsidRPr="007448C2" w:rsidRDefault="00885C96" w:rsidP="00A50F88">
      <w:pPr>
        <w:rPr>
          <w:lang w:val="en-US"/>
        </w:rPr>
      </w:pPr>
      <w:bookmarkStart w:id="20" w:name="OLE_LINK241"/>
      <w:bookmarkStart w:id="21" w:name="OLE_LINK242"/>
      <w:bookmarkStart w:id="22" w:name="OLE_LINK251"/>
      <w:bookmarkStart w:id="23" w:name="OLE_LINK252"/>
      <w:r w:rsidRPr="00885C96">
        <w:rPr>
          <w:rFonts w:hint="eastAsia"/>
          <w:b/>
          <w:lang w:val="en-US"/>
        </w:rPr>
        <w:t>O</w:t>
      </w:r>
      <w:r w:rsidRPr="00885C96">
        <w:rPr>
          <w:b/>
          <w:lang w:val="en-US"/>
        </w:rPr>
        <w:t>bservation 1</w:t>
      </w:r>
      <w:r>
        <w:rPr>
          <w:lang w:val="en-US"/>
        </w:rPr>
        <w:t>:</w:t>
      </w:r>
      <w:bookmarkEnd w:id="20"/>
      <w:bookmarkEnd w:id="21"/>
      <w:r>
        <w:rPr>
          <w:lang w:val="en-US"/>
        </w:rPr>
        <w:t xml:space="preserve"> it needs to discuss if conducted requirement is included for this range</w:t>
      </w:r>
    </w:p>
    <w:bookmarkEnd w:id="22"/>
    <w:bookmarkEnd w:id="23"/>
    <w:p w14:paraId="00C4D827" w14:textId="65D0C083" w:rsidR="000B766E" w:rsidRDefault="000B766E" w:rsidP="00A50F88">
      <w:pPr>
        <w:rPr>
          <w:lang w:val="en-US"/>
        </w:rPr>
      </w:pPr>
      <w:r w:rsidRPr="007448C2">
        <w:rPr>
          <w:lang w:val="en-US"/>
        </w:rPr>
        <w:lastRenderedPageBreak/>
        <w:t xml:space="preserve">The antennas specified in the LS response [3] are </w:t>
      </w:r>
      <w:r w:rsidR="006C3CC4">
        <w:rPr>
          <w:lang w:val="en-US"/>
        </w:rPr>
        <w:t>192</w:t>
      </w:r>
      <w:r w:rsidRPr="007448C2">
        <w:rPr>
          <w:lang w:val="en-US"/>
        </w:rPr>
        <w:t xml:space="preserve"> element</w:t>
      </w:r>
      <w:r w:rsidR="003246A4">
        <w:rPr>
          <w:lang w:val="en-US"/>
        </w:rPr>
        <w:t>s</w:t>
      </w:r>
      <w:r w:rsidRPr="007448C2">
        <w:rPr>
          <w:lang w:val="en-US"/>
        </w:rPr>
        <w:t xml:space="preserve"> with </w:t>
      </w:r>
      <w:r w:rsidR="00AC6C42">
        <w:rPr>
          <w:lang w:val="en-US"/>
        </w:rPr>
        <w:t>64</w:t>
      </w:r>
      <w:r w:rsidRPr="007448C2">
        <w:rPr>
          <w:lang w:val="en-US"/>
        </w:rPr>
        <w:t xml:space="preserve"> active TRX.</w:t>
      </w:r>
      <w:r w:rsidR="009468EA">
        <w:rPr>
          <w:lang w:val="en-US"/>
        </w:rPr>
        <w:t xml:space="preserve"> </w:t>
      </w:r>
      <w:r w:rsidRPr="007448C2">
        <w:rPr>
          <w:lang w:val="en-US"/>
        </w:rPr>
        <w:t xml:space="preserve">TR 38.820 predicts up to 128 element antennas including the polarization diversity do 8x8 arrays, as such it seems that predicted </w:t>
      </w:r>
      <w:r w:rsidR="003246A4">
        <w:rPr>
          <w:lang w:val="en-US"/>
        </w:rPr>
        <w:t xml:space="preserve">active TRX </w:t>
      </w:r>
      <w:r w:rsidR="00AD695D">
        <w:rPr>
          <w:lang w:val="en-US"/>
        </w:rPr>
        <w:t xml:space="preserve">is </w:t>
      </w:r>
      <w:r w:rsidRPr="007448C2">
        <w:rPr>
          <w:lang w:val="en-US"/>
        </w:rPr>
        <w:t>64—128 driving those antennas.</w:t>
      </w:r>
    </w:p>
    <w:p w14:paraId="7DAE116F" w14:textId="77777777" w:rsidR="00B81914" w:rsidRPr="0075325E" w:rsidRDefault="00B81914" w:rsidP="00B81914">
      <w:pPr>
        <w:pStyle w:val="TF"/>
      </w:pPr>
      <w:r w:rsidRPr="0075325E">
        <w:rPr>
          <w:noProof/>
          <w:lang w:val="en-US"/>
        </w:rPr>
        <w:drawing>
          <wp:inline distT="0" distB="0" distL="0" distR="0" wp14:anchorId="3B0F3572" wp14:editId="51821FFE">
            <wp:extent cx="6003985" cy="2511073"/>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6247" cy="2537113"/>
                    </a:xfrm>
                    <a:prstGeom prst="rect">
                      <a:avLst/>
                    </a:prstGeom>
                    <a:noFill/>
                    <a:ln>
                      <a:noFill/>
                    </a:ln>
                  </pic:spPr>
                </pic:pic>
              </a:graphicData>
            </a:graphic>
          </wp:inline>
        </w:drawing>
      </w:r>
    </w:p>
    <w:p w14:paraId="19DFD586" w14:textId="77777777" w:rsidR="00B81914" w:rsidRPr="0075325E" w:rsidRDefault="00B81914" w:rsidP="00B81914">
      <w:pPr>
        <w:pStyle w:val="TF"/>
      </w:pPr>
      <w:r w:rsidRPr="0075325E">
        <w:t>Figure 7.2.3-1: Example RDN mappings</w:t>
      </w:r>
    </w:p>
    <w:p w14:paraId="738DD142" w14:textId="64ABE97D" w:rsidR="00F61772" w:rsidRPr="007448C2" w:rsidRDefault="00B458E1" w:rsidP="00A50F88">
      <w:pPr>
        <w:rPr>
          <w:lang w:val="en-US"/>
        </w:rPr>
      </w:pPr>
      <w:bookmarkStart w:id="24" w:name="OLE_LINK243"/>
      <w:bookmarkStart w:id="25" w:name="OLE_LINK253"/>
      <w:bookmarkStart w:id="26" w:name="OLE_LINK254"/>
      <w:r w:rsidRPr="00885C96">
        <w:rPr>
          <w:rFonts w:hint="eastAsia"/>
          <w:b/>
          <w:lang w:val="en-US"/>
        </w:rPr>
        <w:t>O</w:t>
      </w:r>
      <w:r w:rsidRPr="00885C96">
        <w:rPr>
          <w:b/>
          <w:lang w:val="en-US"/>
        </w:rPr>
        <w:t xml:space="preserve">bservation </w:t>
      </w:r>
      <w:r>
        <w:rPr>
          <w:b/>
          <w:lang w:val="en-US"/>
        </w:rPr>
        <w:t>2</w:t>
      </w:r>
      <w:r>
        <w:rPr>
          <w:lang w:val="en-US"/>
        </w:rPr>
        <w:t>:</w:t>
      </w:r>
      <w:bookmarkEnd w:id="24"/>
      <w:r>
        <w:rPr>
          <w:lang w:val="en-US"/>
        </w:rPr>
        <w:t xml:space="preserve"> </w:t>
      </w:r>
      <w:r w:rsidR="00915C0F" w:rsidRPr="007448C2">
        <w:rPr>
          <w:lang w:val="en-US"/>
        </w:rPr>
        <w:t>RAN4 will need to further discuss the potential maximum size of an array in this frequency range.</w:t>
      </w:r>
    </w:p>
    <w:bookmarkEnd w:id="25"/>
    <w:bookmarkEnd w:id="26"/>
    <w:p w14:paraId="7AF23245" w14:textId="0C1EE461" w:rsidR="00915C0F" w:rsidRPr="007448C2" w:rsidRDefault="00915C0F" w:rsidP="00A50F88">
      <w:pPr>
        <w:rPr>
          <w:lang w:val="en-US"/>
        </w:rPr>
      </w:pPr>
      <w:r w:rsidRPr="007448C2">
        <w:rPr>
          <w:lang w:val="en-US"/>
        </w:rPr>
        <w:t xml:space="preserve">The 7-24GHz SI carried out no specific co-existence simulations however it did identify the need to do so if any bands in the range were to be specified. </w:t>
      </w:r>
    </w:p>
    <w:p w14:paraId="7D65B5A6" w14:textId="77777777" w:rsidR="00915C0F" w:rsidRPr="007448C2" w:rsidRDefault="00915C0F" w:rsidP="00915C0F">
      <w:pPr>
        <w:ind w:left="852"/>
        <w:rPr>
          <w:i/>
          <w:lang w:val="en-US"/>
        </w:rPr>
      </w:pPr>
      <w:r w:rsidRPr="007448C2">
        <w:rPr>
          <w:i/>
          <w:lang w:val="en-US"/>
        </w:rPr>
        <w:t xml:space="preserve">Co-existence simulations are carried out on specific bands (or ranges) as they are identified. </w:t>
      </w:r>
    </w:p>
    <w:p w14:paraId="182C1417" w14:textId="53E54C10" w:rsidR="00915C0F" w:rsidRDefault="00915C0F" w:rsidP="00915C0F">
      <w:pPr>
        <w:ind w:left="852"/>
        <w:rPr>
          <w:i/>
          <w:lang w:val="en-US"/>
        </w:rPr>
      </w:pPr>
      <w:r w:rsidRPr="007448C2">
        <w:rPr>
          <w:i/>
          <w:lang w:val="en-US"/>
        </w:rPr>
        <w:t>The split between BS ACLR and UE ACS should also be decided on a frequency sub-range specific basis based on the relative difficulty in implementing each in the BS and UE respectively.</w:t>
      </w:r>
    </w:p>
    <w:p w14:paraId="1EA3DECD" w14:textId="01DB1026" w:rsidR="00B458E1" w:rsidRPr="007448C2" w:rsidRDefault="00B458E1" w:rsidP="00B458E1">
      <w:pPr>
        <w:rPr>
          <w:i/>
          <w:lang w:val="en-US"/>
        </w:rPr>
      </w:pPr>
      <w:r w:rsidRPr="00885C96">
        <w:rPr>
          <w:rFonts w:hint="eastAsia"/>
          <w:b/>
          <w:lang w:val="en-US"/>
        </w:rPr>
        <w:t>O</w:t>
      </w:r>
      <w:r w:rsidRPr="00885C96">
        <w:rPr>
          <w:b/>
          <w:lang w:val="en-US"/>
        </w:rPr>
        <w:t xml:space="preserve">bservation </w:t>
      </w:r>
      <w:r>
        <w:rPr>
          <w:b/>
          <w:lang w:val="en-US"/>
        </w:rPr>
        <w:t xml:space="preserve">3: </w:t>
      </w:r>
      <w:r>
        <w:t>co-existence simulations are to be carried out on the range to derive ACLR and ACS requirements.</w:t>
      </w:r>
    </w:p>
    <w:p w14:paraId="70653B19" w14:textId="2245F689" w:rsidR="00915C0F" w:rsidRPr="007448C2" w:rsidRDefault="003A5B75" w:rsidP="00E34227">
      <w:pPr>
        <w:rPr>
          <w:lang w:val="en-US"/>
        </w:rPr>
      </w:pPr>
      <w:r w:rsidRPr="007448C2">
        <w:rPr>
          <w:lang w:val="en-US"/>
        </w:rPr>
        <w:t>Output power is another very important parameter for such studie</w:t>
      </w:r>
      <w:r w:rsidR="00872105" w:rsidRPr="007448C2">
        <w:rPr>
          <w:lang w:val="en-US"/>
        </w:rPr>
        <w:t xml:space="preserve">s, the 7-24 GHz SI indicates that devices should be capable of at least approx. 1W modulated power in these frequency ranges. An exact figure is not given as it is very dependent on technology, PAE, ACLR </w:t>
      </w:r>
      <w:proofErr w:type="spellStart"/>
      <w:r w:rsidR="00872105" w:rsidRPr="007448C2">
        <w:rPr>
          <w:lang w:val="en-US"/>
        </w:rPr>
        <w:t>etc</w:t>
      </w:r>
      <w:proofErr w:type="spellEnd"/>
      <w:r w:rsidR="00872105" w:rsidRPr="007448C2">
        <w:rPr>
          <w:lang w:val="en-US"/>
        </w:rPr>
        <w:t xml:space="preserve">, however with device capabilities in this region and up to 128 active TRX it seems that Macro level powers are at least </w:t>
      </w:r>
      <w:bookmarkStart w:id="27" w:name="OLE_LINK246"/>
      <w:bookmarkStart w:id="28" w:name="OLE_LINK247"/>
      <w:r w:rsidR="00872105" w:rsidRPr="007448C2">
        <w:rPr>
          <w:lang w:val="en-US"/>
        </w:rPr>
        <w:t>plausible</w:t>
      </w:r>
      <w:bookmarkEnd w:id="27"/>
      <w:bookmarkEnd w:id="28"/>
      <w:r w:rsidR="00872105" w:rsidRPr="007448C2">
        <w:rPr>
          <w:lang w:val="en-US"/>
        </w:rPr>
        <w:t>. As such the output power requirements are li</w:t>
      </w:r>
      <w:r w:rsidR="004978DF" w:rsidRPr="007448C2">
        <w:rPr>
          <w:lang w:val="en-US"/>
        </w:rPr>
        <w:t>k</w:t>
      </w:r>
      <w:r w:rsidR="00872105" w:rsidRPr="007448C2">
        <w:rPr>
          <w:lang w:val="en-US"/>
        </w:rPr>
        <w:t>e</w:t>
      </w:r>
      <w:r w:rsidR="004978DF" w:rsidRPr="007448C2">
        <w:rPr>
          <w:lang w:val="en-US"/>
        </w:rPr>
        <w:t>l</w:t>
      </w:r>
      <w:r w:rsidR="00872105" w:rsidRPr="007448C2">
        <w:rPr>
          <w:lang w:val="en-US"/>
        </w:rPr>
        <w:t xml:space="preserve">y set by the cell </w:t>
      </w:r>
      <w:r w:rsidR="004978DF" w:rsidRPr="007448C2">
        <w:rPr>
          <w:lang w:val="en-US"/>
        </w:rPr>
        <w:t>deployment</w:t>
      </w:r>
      <w:r w:rsidR="00872105" w:rsidRPr="007448C2">
        <w:rPr>
          <w:lang w:val="en-US"/>
        </w:rPr>
        <w:t xml:space="preserve"> scenarios and any external output power </w:t>
      </w:r>
      <w:r w:rsidR="004978DF" w:rsidRPr="007448C2">
        <w:rPr>
          <w:lang w:val="en-US"/>
        </w:rPr>
        <w:t>restrictions</w:t>
      </w:r>
      <w:r w:rsidR="00872105" w:rsidRPr="007448C2">
        <w:rPr>
          <w:lang w:val="en-US"/>
        </w:rPr>
        <w:t>.</w:t>
      </w:r>
    </w:p>
    <w:p w14:paraId="710FA41B" w14:textId="5B845BE1" w:rsidR="004978DF" w:rsidRPr="007448C2" w:rsidRDefault="004978DF" w:rsidP="00E34227">
      <w:pPr>
        <w:rPr>
          <w:lang w:val="en-US"/>
        </w:rPr>
      </w:pPr>
      <w:r w:rsidRPr="007448C2">
        <w:rPr>
          <w:lang w:val="en-US"/>
        </w:rPr>
        <w:t>On the receiver side TR38.820 gives a good indication of the NF we can expect for a 15GHz system (8d</w:t>
      </w:r>
      <w:r w:rsidR="00427E37" w:rsidRPr="007448C2">
        <w:rPr>
          <w:lang w:val="en-US"/>
        </w:rPr>
        <w:t>B). From this we can derive a conducted (or equivalent conducted) sensitivity requirement and this along with the expected range of antenna gain a</w:t>
      </w:r>
      <w:r w:rsidR="00B458E1">
        <w:rPr>
          <w:lang w:val="en-US"/>
        </w:rPr>
        <w:t xml:space="preserve">n </w:t>
      </w:r>
      <w:r w:rsidR="00427E37" w:rsidRPr="007448C2">
        <w:rPr>
          <w:lang w:val="en-US"/>
        </w:rPr>
        <w:t xml:space="preserve">TA sensitivity requirement can be derived. </w:t>
      </w:r>
    </w:p>
    <w:p w14:paraId="022C11AC" w14:textId="2ED430C6" w:rsidR="00427E37" w:rsidRDefault="00427E37" w:rsidP="00E34227">
      <w:pPr>
        <w:rPr>
          <w:lang w:val="en-US"/>
        </w:rPr>
      </w:pPr>
      <w:r w:rsidRPr="007448C2">
        <w:rPr>
          <w:lang w:val="en-US"/>
        </w:rPr>
        <w:t>For blocking and other receiver linearity requirements co-existence simulations need to be carried out.</w:t>
      </w:r>
    </w:p>
    <w:p w14:paraId="1D5FF878" w14:textId="77777777" w:rsidR="00B231FA" w:rsidRPr="00B231FA" w:rsidRDefault="00B231FA" w:rsidP="00E34227"/>
    <w:bookmarkEnd w:id="16"/>
    <w:bookmarkEnd w:id="17"/>
    <w:p w14:paraId="29390F43" w14:textId="77777777" w:rsidR="00014237" w:rsidRPr="00D53C29" w:rsidRDefault="00014237" w:rsidP="00014237">
      <w:pPr>
        <w:pStyle w:val="10"/>
      </w:pPr>
      <w:r>
        <w:t>3</w:t>
      </w:r>
      <w:r>
        <w:tab/>
      </w:r>
      <w:r w:rsidRPr="00D53C29">
        <w:t>Summary</w:t>
      </w:r>
    </w:p>
    <w:p w14:paraId="4BA552A0" w14:textId="5C238929" w:rsidR="00B458E1" w:rsidRPr="000C5102" w:rsidRDefault="00B458E1" w:rsidP="00B458E1">
      <w:r>
        <w:t xml:space="preserve">This paper provides our initial consideration </w:t>
      </w:r>
      <w:r>
        <w:rPr>
          <w:rFonts w:hint="eastAsia"/>
        </w:rPr>
        <w:t>for</w:t>
      </w:r>
      <w:r>
        <w:t xml:space="preserve"> range </w:t>
      </w:r>
      <w:r w:rsidRPr="00B458E1">
        <w:t>14.8-15.35 GHz</w:t>
      </w:r>
      <w:r>
        <w:t>.</w:t>
      </w:r>
    </w:p>
    <w:p w14:paraId="3F07CF58" w14:textId="77777777" w:rsidR="00B458E1" w:rsidRPr="007448C2" w:rsidRDefault="00B458E1" w:rsidP="00B458E1">
      <w:pPr>
        <w:rPr>
          <w:lang w:val="en-US"/>
        </w:rPr>
      </w:pPr>
      <w:r w:rsidRPr="00885C96">
        <w:rPr>
          <w:rFonts w:hint="eastAsia"/>
          <w:b/>
          <w:lang w:val="en-US"/>
        </w:rPr>
        <w:t>O</w:t>
      </w:r>
      <w:r w:rsidRPr="00885C96">
        <w:rPr>
          <w:b/>
          <w:lang w:val="en-US"/>
        </w:rPr>
        <w:t>bservation 1</w:t>
      </w:r>
      <w:r>
        <w:rPr>
          <w:lang w:val="en-US"/>
        </w:rPr>
        <w:t>: it needs to discuss if conducted requirement is included for this range</w:t>
      </w:r>
    </w:p>
    <w:p w14:paraId="497ED556" w14:textId="77777777" w:rsidR="00B458E1" w:rsidRPr="007448C2" w:rsidRDefault="00B458E1" w:rsidP="00B458E1">
      <w:pPr>
        <w:rPr>
          <w:lang w:val="en-US"/>
        </w:rPr>
      </w:pPr>
      <w:r w:rsidRPr="00885C96">
        <w:rPr>
          <w:rFonts w:hint="eastAsia"/>
          <w:b/>
          <w:lang w:val="en-US"/>
        </w:rPr>
        <w:t>O</w:t>
      </w:r>
      <w:r w:rsidRPr="00885C96">
        <w:rPr>
          <w:b/>
          <w:lang w:val="en-US"/>
        </w:rPr>
        <w:t xml:space="preserve">bservation </w:t>
      </w:r>
      <w:r>
        <w:rPr>
          <w:b/>
          <w:lang w:val="en-US"/>
        </w:rPr>
        <w:t>2</w:t>
      </w:r>
      <w:r>
        <w:rPr>
          <w:lang w:val="en-US"/>
        </w:rPr>
        <w:t xml:space="preserve">: </w:t>
      </w:r>
      <w:r w:rsidRPr="007448C2">
        <w:rPr>
          <w:lang w:val="en-US"/>
        </w:rPr>
        <w:t>RAN4 will need to further discuss the potential maximum size of an array in this frequency range.</w:t>
      </w:r>
    </w:p>
    <w:p w14:paraId="637DCFA8" w14:textId="1DDCAE9F" w:rsidR="00ED7967" w:rsidRPr="00B458E1" w:rsidRDefault="00B458E1" w:rsidP="00433578">
      <w:pPr>
        <w:rPr>
          <w:lang w:val="en-US"/>
        </w:rPr>
      </w:pPr>
      <w:r w:rsidRPr="00885C96">
        <w:rPr>
          <w:rFonts w:hint="eastAsia"/>
          <w:b/>
          <w:lang w:val="en-US"/>
        </w:rPr>
        <w:t>O</w:t>
      </w:r>
      <w:r w:rsidRPr="00885C96">
        <w:rPr>
          <w:b/>
          <w:lang w:val="en-US"/>
        </w:rPr>
        <w:t xml:space="preserve">bservation </w:t>
      </w:r>
      <w:r>
        <w:rPr>
          <w:b/>
          <w:lang w:val="en-US"/>
        </w:rPr>
        <w:t xml:space="preserve">3: </w:t>
      </w:r>
      <w:r>
        <w:t>co-existence simulations are to be carried out on the range to derive ACLR and ACS requirements.</w:t>
      </w:r>
    </w:p>
    <w:p w14:paraId="1F9F33B5" w14:textId="77777777" w:rsidR="00035E7D" w:rsidRPr="00883F32" w:rsidRDefault="00035E7D" w:rsidP="00035E7D">
      <w:pPr>
        <w:pStyle w:val="10"/>
        <w:ind w:left="0" w:firstLine="0"/>
        <w:rPr>
          <w:rFonts w:eastAsia="Arial" w:cs="Arial"/>
        </w:rPr>
      </w:pPr>
      <w:r w:rsidRPr="00883F32">
        <w:rPr>
          <w:rFonts w:cs="Arial"/>
        </w:rPr>
        <w:lastRenderedPageBreak/>
        <w:t>References</w:t>
      </w:r>
    </w:p>
    <w:p w14:paraId="4BE6EE58" w14:textId="06ED75B8" w:rsidR="00C169D6" w:rsidRDefault="007B3C01" w:rsidP="007A2A46">
      <w:r w:rsidRPr="00FE0BBB">
        <w:t xml:space="preserve">[1] </w:t>
      </w:r>
      <w:r w:rsidR="007A2A46" w:rsidRPr="007A2A46">
        <w:t>R4-2400333</w:t>
      </w:r>
      <w:r w:rsidR="007A2A46">
        <w:t>, “Parameters of terrestrial component of IMT for sharing and compatibility studies in the frequency bands 4 400-4 800 MHz, 7 125-8 400 MHz and 14.8-15.35 GHz” ITU-R WP 5D</w:t>
      </w:r>
    </w:p>
    <w:p w14:paraId="4AA664C7" w14:textId="77777777" w:rsidR="00885C96" w:rsidRDefault="00885C96" w:rsidP="00885C96">
      <w:pPr>
        <w:rPr>
          <w:rFonts w:eastAsiaTheme="minorEastAsia"/>
        </w:rPr>
      </w:pPr>
      <w:r>
        <w:t xml:space="preserve">[2] </w:t>
      </w:r>
      <w:bookmarkStart w:id="29" w:name="OLE_LINK178"/>
      <w:r>
        <w:t>RP-240787,</w:t>
      </w:r>
      <w:bookmarkEnd w:id="29"/>
      <w:r>
        <w:tab/>
        <w:t xml:space="preserve">New SI proposal: Study on IMT parameters for 4400 to 4800 MHz, </w:t>
      </w:r>
      <w:bookmarkStart w:id="30" w:name="OLE_LINK72"/>
      <w:r>
        <w:t>7125 to 8400 MHz</w:t>
      </w:r>
      <w:bookmarkEnd w:id="30"/>
      <w:r>
        <w:t xml:space="preserve"> and 14800 to 15350 MHz, </w:t>
      </w:r>
      <w:r>
        <w:tab/>
        <w:t>Ericsson</w:t>
      </w:r>
    </w:p>
    <w:p w14:paraId="6B675A54" w14:textId="1AFEE035" w:rsidR="00014237" w:rsidRPr="00D90B89" w:rsidRDefault="00014237" w:rsidP="00014237">
      <w:pPr>
        <w:rPr>
          <w:lang w:val="en-US"/>
        </w:rPr>
      </w:pPr>
      <w:r>
        <w:rPr>
          <w:lang w:val="en-US"/>
        </w:rPr>
        <w:t>[</w:t>
      </w:r>
      <w:r w:rsidR="00885C96">
        <w:rPr>
          <w:lang w:val="en-US"/>
        </w:rPr>
        <w:t>4</w:t>
      </w:r>
      <w:r>
        <w:rPr>
          <w:lang w:val="en-US"/>
        </w:rPr>
        <w:t xml:space="preserve">] </w:t>
      </w:r>
      <w:r w:rsidRPr="00D90B89">
        <w:rPr>
          <w:lang w:val="en-US"/>
        </w:rPr>
        <w:t>R4-2103104, LS to ITU-R on IMT parameters for sharing and compatibility studies in preparation for WRC-23 (6.425 to 10.5 GHz)</w:t>
      </w:r>
    </w:p>
    <w:p w14:paraId="770138AE" w14:textId="7FE2E713" w:rsidR="00014237" w:rsidRPr="00D90B89" w:rsidRDefault="00014237" w:rsidP="00014237">
      <w:pPr>
        <w:rPr>
          <w:lang w:val="en-US"/>
        </w:rPr>
      </w:pPr>
      <w:r>
        <w:rPr>
          <w:lang w:val="en-US"/>
        </w:rPr>
        <w:t>[</w:t>
      </w:r>
      <w:r w:rsidR="00885C96">
        <w:rPr>
          <w:lang w:val="en-US"/>
        </w:rPr>
        <w:t>5</w:t>
      </w:r>
      <w:r>
        <w:rPr>
          <w:lang w:val="en-US"/>
        </w:rPr>
        <w:t xml:space="preserve">] </w:t>
      </w:r>
      <w:r w:rsidRPr="00D90B89">
        <w:rPr>
          <w:lang w:val="en-US"/>
        </w:rPr>
        <w:t>R4-2108080, LS to ITU-R and CEPT on extension of IMT array antenna model to support sub-array structures</w:t>
      </w:r>
    </w:p>
    <w:p w14:paraId="6E726006" w14:textId="24D70467" w:rsidR="007A2A46" w:rsidRPr="00014237" w:rsidRDefault="00014237" w:rsidP="007A2A46">
      <w:pPr>
        <w:rPr>
          <w:lang w:val="en-US"/>
        </w:rPr>
      </w:pPr>
      <w:r>
        <w:rPr>
          <w:lang w:val="en-US"/>
        </w:rPr>
        <w:t xml:space="preserve">[4] </w:t>
      </w:r>
      <w:r w:rsidRPr="00014237">
        <w:rPr>
          <w:lang w:val="en-US"/>
        </w:rPr>
        <w:t>R4-220731, CR to TR 38.803: Addition of array antenna model extension in sub-clause 5.2.3</w:t>
      </w:r>
    </w:p>
    <w:sectPr w:rsidR="007A2A46" w:rsidRPr="00014237" w:rsidSect="00AD2E43">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305CB" w14:textId="77777777" w:rsidR="00AC0133" w:rsidRDefault="00AC0133">
      <w:r>
        <w:separator/>
      </w:r>
    </w:p>
  </w:endnote>
  <w:endnote w:type="continuationSeparator" w:id="0">
    <w:p w14:paraId="7FFFE7B4" w14:textId="77777777" w:rsidR="00AC0133" w:rsidRDefault="00AC0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微软雅黑"/>
    <w:charset w:val="86"/>
    <w:family w:val="modern"/>
    <w:pitch w:val="default"/>
    <w:sig w:usb0="00000000" w:usb1="00000000" w:usb2="00000010" w:usb3="00000000" w:csb0="0004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8737A4" w:rsidRPr="00D12FFA" w:rsidRDefault="008737A4">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8BDD2" w14:textId="77777777" w:rsidR="00AC0133" w:rsidRDefault="00AC0133">
      <w:r>
        <w:separator/>
      </w:r>
    </w:p>
  </w:footnote>
  <w:footnote w:type="continuationSeparator" w:id="0">
    <w:p w14:paraId="13662AB6" w14:textId="77777777" w:rsidR="00AC0133" w:rsidRDefault="00AC01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9"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14"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7"/>
  </w:num>
  <w:num w:numId="3">
    <w:abstractNumId w:val="13"/>
  </w:num>
  <w:num w:numId="4">
    <w:abstractNumId w:val="12"/>
  </w:num>
  <w:num w:numId="5">
    <w:abstractNumId w:val="4"/>
  </w:num>
  <w:num w:numId="6">
    <w:abstractNumId w:val="10"/>
  </w:num>
  <w:num w:numId="7">
    <w:abstractNumId w:val="15"/>
  </w:num>
  <w:num w:numId="8">
    <w:abstractNumId w:val="3"/>
  </w:num>
  <w:num w:numId="9">
    <w:abstractNumId w:val="2"/>
  </w:num>
  <w:num w:numId="10">
    <w:abstractNumId w:val="11"/>
  </w:num>
  <w:num w:numId="11">
    <w:abstractNumId w:val="5"/>
  </w:num>
  <w:num w:numId="12">
    <w:abstractNumId w:val="1"/>
  </w:num>
  <w:num w:numId="13">
    <w:abstractNumId w:val="14"/>
  </w:num>
  <w:num w:numId="14">
    <w:abstractNumId w:val="0"/>
  </w:num>
  <w:num w:numId="15">
    <w:abstractNumId w:val="9"/>
  </w:num>
  <w:num w:numId="1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11E"/>
    <w:rsid w:val="000063C5"/>
    <w:rsid w:val="0000649E"/>
    <w:rsid w:val="00006F04"/>
    <w:rsid w:val="0000725D"/>
    <w:rsid w:val="000077BD"/>
    <w:rsid w:val="0000783D"/>
    <w:rsid w:val="00007B63"/>
    <w:rsid w:val="0001036C"/>
    <w:rsid w:val="000113A8"/>
    <w:rsid w:val="000116BD"/>
    <w:rsid w:val="00012217"/>
    <w:rsid w:val="000122DC"/>
    <w:rsid w:val="00013738"/>
    <w:rsid w:val="00014237"/>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34B"/>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16"/>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6E"/>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102"/>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2C3"/>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529"/>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4E05"/>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619"/>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0D89"/>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8E"/>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3EC0"/>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6A4"/>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542F"/>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5B75"/>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E37"/>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8DF"/>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527"/>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97F9C"/>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380"/>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6D7E"/>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CC4"/>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8C2"/>
    <w:rsid w:val="00744E19"/>
    <w:rsid w:val="00745205"/>
    <w:rsid w:val="0074553D"/>
    <w:rsid w:val="0074650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D7"/>
    <w:rsid w:val="00756E3A"/>
    <w:rsid w:val="00757AA0"/>
    <w:rsid w:val="00757FF5"/>
    <w:rsid w:val="007605E9"/>
    <w:rsid w:val="007619AD"/>
    <w:rsid w:val="00761BA6"/>
    <w:rsid w:val="00761F36"/>
    <w:rsid w:val="007632D8"/>
    <w:rsid w:val="00763A72"/>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A46"/>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1E3"/>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054"/>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05"/>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5C96"/>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C0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68EA"/>
    <w:rsid w:val="009470FF"/>
    <w:rsid w:val="00947F06"/>
    <w:rsid w:val="00950452"/>
    <w:rsid w:val="00950D30"/>
    <w:rsid w:val="00951DE2"/>
    <w:rsid w:val="0095234C"/>
    <w:rsid w:val="0095253C"/>
    <w:rsid w:val="00953878"/>
    <w:rsid w:val="00953A7B"/>
    <w:rsid w:val="00954B3D"/>
    <w:rsid w:val="00954BAB"/>
    <w:rsid w:val="00955F4A"/>
    <w:rsid w:val="00956143"/>
    <w:rsid w:val="00956238"/>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434"/>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591"/>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0F88"/>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A9A"/>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133"/>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6C4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695D"/>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BCA"/>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829"/>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1FA"/>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2B97"/>
    <w:rsid w:val="00B4326B"/>
    <w:rsid w:val="00B43516"/>
    <w:rsid w:val="00B43EC2"/>
    <w:rsid w:val="00B444DF"/>
    <w:rsid w:val="00B4459E"/>
    <w:rsid w:val="00B44B0B"/>
    <w:rsid w:val="00B45243"/>
    <w:rsid w:val="00B4579E"/>
    <w:rsid w:val="00B458DE"/>
    <w:rsid w:val="00B458E1"/>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14"/>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458"/>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68A"/>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2B01"/>
    <w:rsid w:val="00CD2C1A"/>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4B5"/>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0B89"/>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08A"/>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227"/>
    <w:rsid w:val="00E3482C"/>
    <w:rsid w:val="00E34A05"/>
    <w:rsid w:val="00E35951"/>
    <w:rsid w:val="00E360E7"/>
    <w:rsid w:val="00E36478"/>
    <w:rsid w:val="00E36908"/>
    <w:rsid w:val="00E402A1"/>
    <w:rsid w:val="00E40AA3"/>
    <w:rsid w:val="00E40C70"/>
    <w:rsid w:val="00E418EB"/>
    <w:rsid w:val="00E41D89"/>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210"/>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1C4C"/>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772"/>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97A"/>
    <w:rsid w:val="00FB0E0B"/>
    <w:rsid w:val="00FB1EF7"/>
    <w:rsid w:val="00FB2358"/>
    <w:rsid w:val="00FB338E"/>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qFormat/>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paragraph" w:customStyle="1" w:styleId="Tablehead">
    <w:name w:val="Table_head"/>
    <w:basedOn w:val="a1"/>
    <w:link w:val="TableheadChar"/>
    <w:qFormat/>
    <w:rsid w:val="00014237"/>
    <w:pPr>
      <w:keepNext/>
      <w:tabs>
        <w:tab w:val="left" w:pos="1134"/>
        <w:tab w:val="left" w:pos="1871"/>
        <w:tab w:val="left" w:pos="2268"/>
      </w:tabs>
      <w:spacing w:before="80" w:after="80"/>
      <w:jc w:val="center"/>
    </w:pPr>
    <w:rPr>
      <w:rFonts w:ascii="Times New Roman Bold" w:eastAsia="Times New Roman" w:hAnsi="Times New Roman Bold" w:cs="Times New Roman Bold"/>
      <w:b/>
      <w:lang w:eastAsia="en-US"/>
    </w:rPr>
  </w:style>
  <w:style w:type="character" w:customStyle="1" w:styleId="TableheadChar">
    <w:name w:val="Table_head Char"/>
    <w:link w:val="Tablehead"/>
    <w:qFormat/>
    <w:locked/>
    <w:rsid w:val="00014237"/>
    <w:rPr>
      <w:rFonts w:ascii="Times New Roman Bold" w:eastAsia="Times New Roman"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6272910">
      <w:bodyDiv w:val="1"/>
      <w:marLeft w:val="0"/>
      <w:marRight w:val="0"/>
      <w:marTop w:val="0"/>
      <w:marBottom w:val="0"/>
      <w:divBdr>
        <w:top w:val="none" w:sz="0" w:space="0" w:color="auto"/>
        <w:left w:val="none" w:sz="0" w:space="0" w:color="auto"/>
        <w:bottom w:val="none" w:sz="0" w:space="0" w:color="auto"/>
        <w:right w:val="none" w:sz="0" w:space="0" w:color="auto"/>
      </w:divBdr>
      <w:divsChild>
        <w:div w:id="1907296290">
          <w:marLeft w:val="1166"/>
          <w:marRight w:val="0"/>
          <w:marTop w:val="0"/>
          <w:marBottom w:val="0"/>
          <w:divBdr>
            <w:top w:val="none" w:sz="0" w:space="0" w:color="auto"/>
            <w:left w:val="none" w:sz="0" w:space="0" w:color="auto"/>
            <w:bottom w:val="none" w:sz="0" w:space="0" w:color="auto"/>
            <w:right w:val="none" w:sz="0" w:space="0" w:color="auto"/>
          </w:divBdr>
        </w:div>
        <w:div w:id="1638998502">
          <w:marLeft w:val="1166"/>
          <w:marRight w:val="0"/>
          <w:marTop w:val="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4481934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721955">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2802831">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52850435">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5774549">
      <w:bodyDiv w:val="1"/>
      <w:marLeft w:val="0"/>
      <w:marRight w:val="0"/>
      <w:marTop w:val="0"/>
      <w:marBottom w:val="0"/>
      <w:divBdr>
        <w:top w:val="none" w:sz="0" w:space="0" w:color="auto"/>
        <w:left w:val="none" w:sz="0" w:space="0" w:color="auto"/>
        <w:bottom w:val="none" w:sz="0" w:space="0" w:color="auto"/>
        <w:right w:val="none" w:sz="0" w:space="0" w:color="auto"/>
      </w:divBdr>
      <w:divsChild>
        <w:div w:id="1231307763">
          <w:marLeft w:val="1166"/>
          <w:marRight w:val="0"/>
          <w:marTop w:val="0"/>
          <w:marBottom w:val="0"/>
          <w:divBdr>
            <w:top w:val="none" w:sz="0" w:space="0" w:color="auto"/>
            <w:left w:val="none" w:sz="0" w:space="0" w:color="auto"/>
            <w:bottom w:val="none" w:sz="0" w:space="0" w:color="auto"/>
            <w:right w:val="none" w:sz="0" w:space="0" w:color="auto"/>
          </w:divBdr>
        </w:div>
      </w:divsChild>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F5726-A9B5-4074-B1BF-6140CB2A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62</TotalTime>
  <Pages>3</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cp:revision>
  <cp:lastPrinted>2010-01-07T02:23:00Z</cp:lastPrinted>
  <dcterms:created xsi:type="dcterms:W3CDTF">2024-03-22T09:16:00Z</dcterms:created>
  <dcterms:modified xsi:type="dcterms:W3CDTF">2024-04-08T14:24:00Z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(3)NOC0A5FczyEJcl33kBbvTKoe1Bkctbbg2+O2YQPfk9A6SBEAr/nKVhMChaEfBEKTJZrU3RUb
rZBxqRPG2s8pBdKF7LIQGLKRzqaDYRxR18D81jSdKLKiYt2/x6ARHR2KhixY/O3gtPqs7HjF
H6AddEnta+OQqzd5xr3tR8OXCcGURyDOnWU7v6Pvc7j7XlFQvhgIFnIkry6U3J2y9iajqWLZ
cftvo93HOxSP5H8MgR</vt:lpwstr>
  </property>
  <property fmtid="{D5CDD505-2E9C-101B-9397-08002B2CF9AE}" pid="15" name="_2015_ms_pID_725343_00">
    <vt:lpwstr>_2015_ms_pID_725343</vt:lpwstr>
  </property>
  <property fmtid="{D5CDD505-2E9C-101B-9397-08002B2CF9AE}" pid="16" name="_2015_ms_pID_7253431">
    <vt:lpwstr>87DvuqQq4AgPFQG6GkWDQQ05If9ldc+/txeCxEhfvoGC7EHTGC/WGx
oemwLI/ycslS5W+0mGt7HbKSqXpwVjVN/UUv+RWP1AJiZrwyXz7B/UE5s9lGBkNSvTFw1c8f
tUca2mIgv5/mkiGCheB/3xK7WvolxjL2PbbYrwlY2tJNhMsBFeWJGfDIjucp2KR0lU15mtQ7
fjHaOrJ8tDX+kQKZ9gCS9UlXekg/tBnkcl4e</vt:lpwstr>
  </property>
  <property fmtid="{D5CDD505-2E9C-101B-9397-08002B2CF9AE}" pid="17" name="_2015_ms_pID_7253431_00">
    <vt:lpwstr>_2015_ms_pID_7253431</vt:lpwstr>
  </property>
  <property fmtid="{D5CDD505-2E9C-101B-9397-08002B2CF9AE}" pid="18" name="_2015_ms_pID_7253432">
    <vt:lpwstr>TBcdc1SkeJRlXLMFPw41Eeo=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1708429883</vt:lpwstr>
  </property>
</Properties>
</file>